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657225" cy="46747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657225" cy="467471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74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2023 SPRING Convention Agenda DAY ONE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Edmonton Convention Centre – Salon 9/10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100"/>
        <w:tblGridChange w:id="0">
          <w:tblGrid>
            <w:gridCol w:w="1615"/>
            <w:gridCol w:w="810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  Tuesday March 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7:30 – 8:45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BREAKFAST sponsored by West Can Seal Coating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8:45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(West Can Seal Coating Bro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nze Sponsor)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RMRF “Dealing with Difficult Residents” Kelsey Becker Brookes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10:00 –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COFFEE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– 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Peer Award 2023 Presentation 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11:15 - 11:30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Presentation: Alberta Rural Municipal Administrators’ Association (ARMAA)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Tyler Lawrason, President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CANOE PROCUREMENT GROUP OF CANADA (Platinum Sponsor)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LUNCH sponsored by CANOE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Presentation: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OHS Code 2023 Updates-Paula Elliot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– 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Keynote: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ee"/>
                <w:u w:val="single"/>
                <w:rtl w:val="0"/>
              </w:rPr>
              <w:t xml:space="preserve">Gregory Offner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Performance Agreement”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2023 SPRING Convention Agenda DAY TWO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Edmonton Convention Centre – Salon 9/10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919"/>
        <w:tblGridChange w:id="0">
          <w:tblGrid>
            <w:gridCol w:w="1838"/>
            <w:gridCol w:w="791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Wednesday March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7:30 – 8:45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BREAKFAST sponsored by Bio Zem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8:45 –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(Bio Zem Canada Bro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nze Sponsor)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–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Presentation: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Leadership Skills Juna Consulting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10:30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COFFEE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– 11:30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Profile: Water and Wastewater, County of Barrhead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Closing Remarks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40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9563100</wp:posOffset>
              </wp:positionV>
              <wp:extent cx="7800975" cy="301625"/>
              <wp:effectExtent b="0" l="0" r="0" t="0"/>
              <wp:wrapNone/>
              <wp:docPr descr="{&quot;HashCode&quot;:-1542678785,&quot;Height&quot;:792.0,&quot;Width&quot;:612.0,&quot;Placement&quot;:&quot;Footer&quot;,&quot;Index&quot;:&quot;Primary&quot;,&quot;Section&quot;:1,&quot;Top&quot;:0.0,&quot;Left&quot;:0.0}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9563100</wp:posOffset>
              </wp:positionV>
              <wp:extent cx="7800975" cy="301625"/>
              <wp:effectExtent b="0" l="0" r="0" t="0"/>
              <wp:wrapNone/>
              <wp:docPr descr="{&quot;HashCode&quot;:-1542678785,&quot;Height&quot;:792.0,&quot;Width&quot;:612.0,&quot;Placement&quot;:&quot;Footer&quot;,&quot;Index&quot;:&quot;Primary&quot;,&quot;Section&quot;:1,&quot;Top&quot;:0.0,&quot;Left&quot;:0.0}" id="5" name="image2.png"/>
              <a:graphic>
                <a:graphicData uri="http://schemas.openxmlformats.org/drawingml/2006/picture">
                  <pic:pic>
                    <pic:nvPicPr>
                      <pic:cNvPr descr="{&quot;HashCode&quot;:-1542678785,&quot;Height&quot;:792.0,&quot;Width&quot;:612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9575800</wp:posOffset>
              </wp:positionV>
              <wp:extent cx="7791450" cy="292100"/>
              <wp:effectExtent b="0" l="0" r="0" t="0"/>
              <wp:wrapNone/>
              <wp:docPr descr="{&quot;HashCode&quot;:-1542678785,&quot;Height&quot;:792.0,&quot;Width&quot;:612.0,&quot;Placement&quot;:&quot;Footer&quot;,&quot;Index&quot;:&quot;Primary&quot;,&quot;Section&quot;:1,&quot;Top&quot;:0.0,&quot;Left&quot;:0.0}"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Classification: Protected A</w:t>
                          </w: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9575800</wp:posOffset>
              </wp:positionV>
              <wp:extent cx="7791450" cy="292100"/>
              <wp:effectExtent b="0" l="0" r="0" t="0"/>
              <wp:wrapNone/>
              <wp:docPr descr="{&quot;HashCode&quot;:-1542678785,&quot;Height&quot;:792.0,&quot;Width&quot;:612.0,&quot;Placement&quot;:&quot;Footer&quot;,&quot;Index&quot;:&quot;Primary&quot;,&quot;Section&quot;:1,&quot;Top&quot;:0.0,&quot;Left&quot;:0.0}" id="6" name="image3.png"/>
              <a:graphic>
                <a:graphicData uri="http://schemas.openxmlformats.org/drawingml/2006/picture">
                  <pic:pic>
                    <pic:nvPicPr>
                      <pic:cNvPr descr="{&quot;HashCode&quot;:-1542678785,&quot;Height&quot;:792.0,&quot;Width&quot;:612.0,&quot;Placement&quot;:&quot;Footer&quot;,&quot;Index&quot;:&quot;Primary&quot;,&quot;Section&quot;:1,&quot;Top&quot;:0.0,&quot;Left&quot;:0.0}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1836420</wp:posOffset>
          </wp:positionH>
          <wp:positionV relativeFrom="paragraph">
            <wp:posOffset>15240</wp:posOffset>
          </wp:positionV>
          <wp:extent cx="2857500" cy="883920"/>
          <wp:effectExtent b="0" l="0" r="0" t="0"/>
          <wp:wrapSquare wrapText="bothSides" distB="0" distT="0" distL="114300" distR="114300"/>
          <wp:docPr descr="\\SERVER02\Data\Corporate Services\COMMUNICATIONS\AMSA\logo &amp; website rebrand\AMSA logos for Word and Excel\AMSA Complete Logo\medium\AMSA-complete.jpg" id="8" name="image1.jpg"/>
          <a:graphic>
            <a:graphicData uri="http://schemas.openxmlformats.org/drawingml/2006/picture">
              <pic:pic>
                <pic:nvPicPr>
                  <pic:cNvPr descr="\\SERVER02\Data\Corporate Services\COMMUNICATIONS\AMSA\logo &amp; website rebrand\AMSA logos for Word and Excel\AMSA Complete Logo\medium\AMSA-complet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883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BF67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CK2H8B7FqBwYEIUTG9XUlk4FHg==">AMUW2mWgdAGP7CRPMScJ2ThcaSc9ZRN+0siM3etXfHtPhckAKY0eZW41IwtAlk7oHXo/fOuPQtrsC8xaWaSoFp+1Nbey//x8cI+GhJjPWVuHZq6hglugofWrYjq2CNo65VKfbdoLxDTJ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2022-11-17T21:12:00Z</dcterms:created>
  <dc:creator>Christine Heggart</dc:creator>
</cp:coreProperties>
</file>